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475B6" w14:textId="77777777" w:rsidR="00703AF8" w:rsidRDefault="004502B4" w:rsidP="00177187">
      <w:pPr>
        <w:pBdr>
          <w:bottom w:val="single" w:sz="4" w:space="1" w:color="auto"/>
        </w:pBdr>
        <w:spacing w:line="240" w:lineRule="auto"/>
        <w:ind w:left="0" w:hanging="2"/>
        <w:rPr>
          <w:color w:val="FF0000"/>
        </w:rPr>
      </w:pPr>
      <w:r>
        <w:rPr>
          <w:color w:val="000000"/>
        </w:rPr>
        <w:t xml:space="preserve">TEMATICKÝ, časový PLÁN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            vyučovací předmět: </w:t>
      </w:r>
      <w:r>
        <w:rPr>
          <w:color w:val="FF0000"/>
        </w:rPr>
        <w:t>Výchova k občanství</w:t>
      </w:r>
      <w:r>
        <w:rPr>
          <w:color w:val="FF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           ročník: </w:t>
      </w:r>
      <w:r>
        <w:rPr>
          <w:color w:val="FF0000"/>
        </w:rPr>
        <w:t>9.</w:t>
      </w:r>
    </w:p>
    <w:p w14:paraId="38C475B7" w14:textId="77777777" w:rsidR="00177187" w:rsidRDefault="00177187" w:rsidP="00177187">
      <w:pPr>
        <w:spacing w:line="240" w:lineRule="auto"/>
        <w:ind w:left="0" w:hanging="2"/>
        <w:rPr>
          <w:color w:val="FF0000"/>
        </w:rPr>
      </w:pPr>
    </w:p>
    <w:tbl>
      <w:tblPr>
        <w:tblStyle w:val="a"/>
        <w:tblW w:w="152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3402"/>
        <w:gridCol w:w="3260"/>
        <w:gridCol w:w="2410"/>
      </w:tblGrid>
      <w:tr w:rsidR="00703AF8" w:rsidRPr="00752797" w14:paraId="38C475BF" w14:textId="77777777">
        <w:tc>
          <w:tcPr>
            <w:tcW w:w="6204" w:type="dxa"/>
          </w:tcPr>
          <w:p w14:paraId="38C475B8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cíl vyučovací hodiny</w:t>
            </w:r>
          </w:p>
          <w:p w14:paraId="38C475B9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(konkretizovaný výstup)</w:t>
            </w:r>
          </w:p>
        </w:tc>
        <w:tc>
          <w:tcPr>
            <w:tcW w:w="3402" w:type="dxa"/>
          </w:tcPr>
          <w:p w14:paraId="38C475BA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téma</w:t>
            </w:r>
          </w:p>
          <w:p w14:paraId="38C475BB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(konkretizované učivo)</w:t>
            </w:r>
          </w:p>
        </w:tc>
        <w:tc>
          <w:tcPr>
            <w:tcW w:w="3260" w:type="dxa"/>
          </w:tcPr>
          <w:p w14:paraId="38C475BC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zaměření na rozvíjení klíčových kompetencí</w:t>
            </w:r>
          </w:p>
        </w:tc>
        <w:tc>
          <w:tcPr>
            <w:tcW w:w="2410" w:type="dxa"/>
          </w:tcPr>
          <w:p w14:paraId="38C475BD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Poznámky</w:t>
            </w:r>
          </w:p>
          <w:p w14:paraId="38C475BE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Zařazená PT</w:t>
            </w:r>
          </w:p>
        </w:tc>
      </w:tr>
      <w:tr w:rsidR="00703AF8" w:rsidRPr="00752797" w14:paraId="38C475DB" w14:textId="77777777">
        <w:trPr>
          <w:cantSplit/>
        </w:trPr>
        <w:tc>
          <w:tcPr>
            <w:tcW w:w="6204" w:type="dxa"/>
          </w:tcPr>
          <w:p w14:paraId="38C475CD" w14:textId="446A613A" w:rsidR="00703AF8" w:rsidRPr="00752797" w:rsidRDefault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  <w:highlight w:val="lightGray"/>
              </w:rPr>
              <w:t>Září</w:t>
            </w:r>
          </w:p>
          <w:p w14:paraId="38C475CE" w14:textId="77777777" w:rsidR="00703AF8" w:rsidRPr="00752797" w:rsidRDefault="004502B4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na příkladech objasní možnosti hotovostního a bezhotovostního placení, vysvětlí, k čemu slouží bankovní účet, vysvětlí rozdíly v používání debetní a kreditní platební karty</w:t>
            </w:r>
          </w:p>
          <w:p w14:paraId="38C475CF" w14:textId="77777777" w:rsidR="00703AF8" w:rsidRPr="00752797" w:rsidRDefault="004502B4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- objasní rozdíl mezi vyrovnaným, schodkovým a přebytkovým rozpočtem domácnosti, vysvětlí rozdíl mezi pravidelnými a jednorázovými příjmy a výdaji, rozliší zbytné a nezbytné výdaje domácnosti </w:t>
            </w:r>
          </w:p>
        </w:tc>
        <w:tc>
          <w:tcPr>
            <w:tcW w:w="3402" w:type="dxa"/>
          </w:tcPr>
          <w:p w14:paraId="38C475D0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5D1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Formy placení</w:t>
            </w:r>
          </w:p>
          <w:p w14:paraId="38C475D2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5D3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Rozpočet domácnosti</w:t>
            </w:r>
          </w:p>
          <w:p w14:paraId="38C475D4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5D5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vMerge w:val="restart"/>
          </w:tcPr>
          <w:p w14:paraId="38C475D6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sociální a personální – účinně pracuje ve skupině, respektuje stanovisko druhých</w:t>
            </w:r>
          </w:p>
          <w:p w14:paraId="38C475D7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komunikativní – zapojuje se do diskuse, pracuje</w:t>
            </w:r>
          </w:p>
          <w:p w14:paraId="38C475D8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ve skupině</w:t>
            </w:r>
          </w:p>
          <w:p w14:paraId="38C475D9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Kompetence občanské – uvažuje o vlastním přínosu pro </w:t>
            </w:r>
            <w:r w:rsidR="00065D0A" w:rsidRPr="00752797">
              <w:rPr>
                <w:color w:val="000000"/>
                <w:sz w:val="22"/>
                <w:szCs w:val="22"/>
              </w:rPr>
              <w:t>s</w:t>
            </w:r>
            <w:r w:rsidRPr="00752797">
              <w:rPr>
                <w:color w:val="000000"/>
                <w:sz w:val="22"/>
                <w:szCs w:val="22"/>
              </w:rPr>
              <w:t>polečnost; uvědomuje si sociální rozdíly, všímá si potřebných, chápe důležitost solidarity</w:t>
            </w:r>
          </w:p>
        </w:tc>
        <w:tc>
          <w:tcPr>
            <w:tcW w:w="2410" w:type="dxa"/>
          </w:tcPr>
          <w:p w14:paraId="38C475DA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703AF8" w:rsidRPr="00752797" w14:paraId="38C475EC" w14:textId="77777777">
        <w:trPr>
          <w:cantSplit/>
        </w:trPr>
        <w:tc>
          <w:tcPr>
            <w:tcW w:w="6204" w:type="dxa"/>
          </w:tcPr>
          <w:p w14:paraId="38C475DC" w14:textId="683937D8" w:rsidR="00703AF8" w:rsidRPr="00752797" w:rsidRDefault="00446FF9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  <w:highlight w:val="lightGray"/>
              </w:rPr>
              <w:t>Říjen–listopad</w:t>
            </w:r>
          </w:p>
          <w:p w14:paraId="38C475DD" w14:textId="77777777" w:rsidR="00703AF8" w:rsidRPr="00752797" w:rsidRDefault="004502B4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uvede příklady úspor, investic a spotřeby při nakládání s volnými finančními prostředky; na příkladech objasní, jak lze krýt deficit rozpočtu domácnosti v různých situacích opatřeními na straně příjmů či výdajů</w:t>
            </w:r>
          </w:p>
          <w:p w14:paraId="38C475DE" w14:textId="77777777" w:rsidR="00703AF8" w:rsidRPr="00752797" w:rsidRDefault="004502B4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- popíše funkce banky a uvede příklady jejich služeb, na příkladu vysvětlí rozdíl mezi úrokem placeným a přijatým </w:t>
            </w:r>
          </w:p>
          <w:p w14:paraId="38C475DF" w14:textId="77777777" w:rsidR="00703AF8" w:rsidRPr="00752797" w:rsidRDefault="004502B4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uvede příklady pojištění pro konkrétní rizikové situace</w:t>
            </w:r>
          </w:p>
          <w:p w14:paraId="38C475E0" w14:textId="77777777" w:rsidR="00703AF8" w:rsidRPr="00752797" w:rsidRDefault="004502B4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  <w:highlight w:val="lightGray"/>
              </w:rPr>
            </w:pPr>
            <w:r w:rsidRPr="00752797">
              <w:rPr>
                <w:color w:val="000000"/>
                <w:sz w:val="22"/>
                <w:szCs w:val="22"/>
              </w:rPr>
              <w:t>- uvede, kdo sestavuje státní rozpočet a čím je tvořen; uvede příklady situací, ve kterých mohou občané žádat o dávky a příspěvky ze státního rozpočtu</w:t>
            </w:r>
          </w:p>
        </w:tc>
        <w:tc>
          <w:tcPr>
            <w:tcW w:w="3402" w:type="dxa"/>
          </w:tcPr>
          <w:p w14:paraId="38C475E1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5E2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Úspory, investice, </w:t>
            </w:r>
          </w:p>
          <w:p w14:paraId="38C475E3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úvěry, splátkový prodej, leasing </w:t>
            </w:r>
          </w:p>
          <w:p w14:paraId="38C475E4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5E5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5E6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Banky a jejich služby</w:t>
            </w:r>
          </w:p>
          <w:p w14:paraId="38C475E7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5E8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Státní rozpočet</w:t>
            </w:r>
          </w:p>
          <w:p w14:paraId="38C475E9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vMerge/>
          </w:tcPr>
          <w:p w14:paraId="38C475EA" w14:textId="77777777" w:rsidR="00703AF8" w:rsidRPr="00752797" w:rsidRDefault="00703A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8C475EB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703AF8" w:rsidRPr="00752797" w14:paraId="38C475F8" w14:textId="77777777">
        <w:tc>
          <w:tcPr>
            <w:tcW w:w="6204" w:type="dxa"/>
          </w:tcPr>
          <w:p w14:paraId="38C475EE" w14:textId="754D0F86" w:rsidR="00703AF8" w:rsidRPr="00752797" w:rsidRDefault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  <w:highlight w:val="lightGray"/>
              </w:rPr>
              <w:t>Prosinec</w:t>
            </w:r>
          </w:p>
          <w:p w14:paraId="38C475EF" w14:textId="77777777" w:rsidR="00703AF8" w:rsidRPr="00752797" w:rsidRDefault="004502B4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- objasní princip nabídky a poptávky, na příkladu vysvětlí, jak nabídka a poptávka ovlivňuje cenu </w:t>
            </w:r>
          </w:p>
          <w:p w14:paraId="38C475F0" w14:textId="77777777" w:rsidR="00703AF8" w:rsidRPr="00752797" w:rsidRDefault="004502B4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- na příkladu vysvětlí, jak se stanovuje cena na základě nákladů a z čeho se skládá </w:t>
            </w:r>
          </w:p>
          <w:p w14:paraId="38C475F1" w14:textId="77777777" w:rsidR="00703AF8" w:rsidRPr="00752797" w:rsidRDefault="004502B4" w:rsidP="00065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na příkladu vysvětlí, co je inflace a jaký je její vliv na reálnou hodnotu peněz</w:t>
            </w:r>
          </w:p>
        </w:tc>
        <w:tc>
          <w:tcPr>
            <w:tcW w:w="3402" w:type="dxa"/>
          </w:tcPr>
          <w:p w14:paraId="38C475F2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5F3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Podstata fungování trhu</w:t>
            </w:r>
          </w:p>
          <w:p w14:paraId="38C475F4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8C475F5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k učení – pracuje s informacemi, zhotovuje zápis;</w:t>
            </w:r>
          </w:p>
          <w:p w14:paraId="38C475F6" w14:textId="77777777" w:rsidR="00703AF8" w:rsidRPr="00752797" w:rsidRDefault="00450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k řešení problémů - řeší problémové otázky, hledá možná řešení</w:t>
            </w:r>
          </w:p>
        </w:tc>
        <w:tc>
          <w:tcPr>
            <w:tcW w:w="2410" w:type="dxa"/>
          </w:tcPr>
          <w:p w14:paraId="38C475F7" w14:textId="77777777" w:rsidR="00703AF8" w:rsidRPr="00752797" w:rsidRDefault="00703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446FF9" w:rsidRPr="00752797" w14:paraId="02BDC2F5" w14:textId="77777777">
        <w:trPr>
          <w:trHeight w:val="2202"/>
        </w:trPr>
        <w:tc>
          <w:tcPr>
            <w:tcW w:w="6204" w:type="dxa"/>
          </w:tcPr>
          <w:p w14:paraId="674FDF9F" w14:textId="5B2FF784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  <w:highlight w:val="lightGray"/>
              </w:rPr>
              <w:lastRenderedPageBreak/>
              <w:t>Le</w:t>
            </w:r>
            <w:bookmarkStart w:id="0" w:name="_GoBack"/>
            <w:bookmarkEnd w:id="0"/>
            <w:r>
              <w:rPr>
                <w:sz w:val="22"/>
                <w:szCs w:val="22"/>
                <w:highlight w:val="lightGray"/>
              </w:rPr>
              <w:t>den</w:t>
            </w:r>
            <w:proofErr w:type="gramEnd"/>
            <w:r>
              <w:rPr>
                <w:sz w:val="22"/>
                <w:szCs w:val="22"/>
                <w:highlight w:val="lightGray"/>
              </w:rPr>
              <w:t>–únor</w:t>
            </w:r>
          </w:p>
          <w:p w14:paraId="7E42B3D2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objasní pojem náboženská tolerance</w:t>
            </w:r>
          </w:p>
          <w:p w14:paraId="5FF9700E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seznámí se s hlavními myšlenkami jednotlivých náboženství, jejich tradicemi, zvyky, svátky a symboly; projevuje respekt ke kulturním rozmanitostem a k právům druhých; diskutuje o předsudcích a stereotypech narušujících mezilidské vztahy</w:t>
            </w:r>
          </w:p>
          <w:p w14:paraId="33866C31" w14:textId="7F4CB128" w:rsidR="00446FF9" w:rsidRPr="00752797" w:rsidRDefault="00446FF9" w:rsidP="00550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  <w:highlight w:val="lightGray"/>
              </w:rPr>
            </w:pPr>
            <w:r w:rsidRPr="00752797">
              <w:rPr>
                <w:color w:val="000000"/>
                <w:sz w:val="22"/>
                <w:szCs w:val="22"/>
              </w:rPr>
              <w:t>- charakterizuje pojmy nová náboženská hnutí, extremismus, fanatismus</w:t>
            </w:r>
          </w:p>
        </w:tc>
        <w:tc>
          <w:tcPr>
            <w:tcW w:w="3402" w:type="dxa"/>
          </w:tcPr>
          <w:p w14:paraId="3C355733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46F1513E" w14:textId="655F092E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Světová náboženství – rozmanitost kulturních projevů, kulturní hodnoty, kulturní tradice</w:t>
            </w:r>
          </w:p>
        </w:tc>
        <w:tc>
          <w:tcPr>
            <w:tcW w:w="3260" w:type="dxa"/>
          </w:tcPr>
          <w:p w14:paraId="09F018C2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k učení – vyhledává</w:t>
            </w:r>
          </w:p>
          <w:p w14:paraId="5AF2854B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a vyhodnocuje informace, prezentuje výsledky své práce</w:t>
            </w:r>
          </w:p>
          <w:p w14:paraId="24F07EA4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k řešení problémů – pracuje s různými zdroji, hledá odpovědi, hodnotí mediální texty</w:t>
            </w:r>
          </w:p>
          <w:p w14:paraId="39371EBD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sociální a personální – kooperace, pravidla dialogu</w:t>
            </w:r>
          </w:p>
          <w:p w14:paraId="32C68F44" w14:textId="12A3053D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občanské – rozvíjí zájem o jiné kultury, uvědomuje si vliv a možná nebezpečí médií</w:t>
            </w:r>
          </w:p>
        </w:tc>
        <w:tc>
          <w:tcPr>
            <w:tcW w:w="2410" w:type="dxa"/>
          </w:tcPr>
          <w:p w14:paraId="0672F215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446FF9" w:rsidRPr="00752797" w14:paraId="38C4760C" w14:textId="77777777">
        <w:trPr>
          <w:trHeight w:val="2202"/>
        </w:trPr>
        <w:tc>
          <w:tcPr>
            <w:tcW w:w="6204" w:type="dxa"/>
          </w:tcPr>
          <w:p w14:paraId="38C475F9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  <w:highlight w:val="lightGray"/>
              </w:rPr>
              <w:t>Březen–duben</w:t>
            </w:r>
          </w:p>
          <w:p w14:paraId="38C475FA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uvede příklady mezinárodní spolupráce</w:t>
            </w:r>
          </w:p>
          <w:p w14:paraId="38C475FB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vysvětlí význam mezinárodní spolupráce</w:t>
            </w:r>
          </w:p>
          <w:p w14:paraId="38C475FC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charakterizuje významné mezinárodní organizace</w:t>
            </w:r>
          </w:p>
          <w:p w14:paraId="38C475FD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jmenuje mezinárodní organizace, jichž je ČR členem</w:t>
            </w:r>
          </w:p>
          <w:p w14:paraId="38C475FE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- uvede příklady svobody pohybu osob, zboží, práce, kapitálu v EU </w:t>
            </w:r>
          </w:p>
          <w:p w14:paraId="38C475FF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uvede příklady situací, ve kterých může občan EU uplatňovat svá práva</w:t>
            </w:r>
          </w:p>
        </w:tc>
        <w:tc>
          <w:tcPr>
            <w:tcW w:w="3402" w:type="dxa"/>
          </w:tcPr>
          <w:p w14:paraId="38C47600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601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Mezinárodní spolupráce</w:t>
            </w:r>
          </w:p>
          <w:p w14:paraId="38C47602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Mezinárodní organizace</w:t>
            </w:r>
          </w:p>
          <w:p w14:paraId="38C47603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Evropská integrace</w:t>
            </w:r>
          </w:p>
          <w:p w14:paraId="38C47604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Evropská unie a ČR</w:t>
            </w:r>
          </w:p>
          <w:p w14:paraId="38C47605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8C47606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k učení – pracuje s různými zdroji, získané poznatky hodnotí, třídí a vyvozuje z nich závěry</w:t>
            </w:r>
          </w:p>
          <w:p w14:paraId="38C47607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občanské – rozvíjí zájem o jiné kultury; pěstuje zájem o současné dění v Evropě</w:t>
            </w:r>
          </w:p>
          <w:p w14:paraId="38C47608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a ve světě; chápe důležitost spolupráce, pomoci a solidarity; </w:t>
            </w:r>
          </w:p>
        </w:tc>
        <w:tc>
          <w:tcPr>
            <w:tcW w:w="2410" w:type="dxa"/>
          </w:tcPr>
          <w:p w14:paraId="38C47609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MULTIKULTURNÍ VÝCHOVA -</w:t>
            </w:r>
          </w:p>
          <w:p w14:paraId="38C4760A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Princip sociálního smíru</w:t>
            </w:r>
          </w:p>
          <w:p w14:paraId="38C4760B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446FF9" w:rsidRPr="00752797" w14:paraId="38C4761E" w14:textId="77777777">
        <w:tc>
          <w:tcPr>
            <w:tcW w:w="6204" w:type="dxa"/>
          </w:tcPr>
          <w:p w14:paraId="38C4760D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gramStart"/>
            <w:r w:rsidRPr="00752797">
              <w:rPr>
                <w:color w:val="000000"/>
                <w:sz w:val="22"/>
                <w:szCs w:val="22"/>
                <w:highlight w:val="lightGray"/>
              </w:rPr>
              <w:t>Květen</w:t>
            </w:r>
            <w:proofErr w:type="gramEnd"/>
            <w:r w:rsidRPr="00752797">
              <w:rPr>
                <w:color w:val="000000"/>
                <w:sz w:val="22"/>
                <w:szCs w:val="22"/>
                <w:highlight w:val="lightGray"/>
              </w:rPr>
              <w:t>–červen</w:t>
            </w:r>
          </w:p>
          <w:p w14:paraId="38C4760E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- uvede příklady projevů globalizace </w:t>
            </w:r>
          </w:p>
          <w:p w14:paraId="38C4760F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diskutuje o kladech a záporech globalizace</w:t>
            </w:r>
          </w:p>
          <w:p w14:paraId="38C47610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4" w:hangingChars="75" w:hanging="166"/>
              <w:rPr>
                <w:color w:val="000000"/>
                <w:sz w:val="22"/>
                <w:szCs w:val="22"/>
              </w:rPr>
            </w:pPr>
            <w:r w:rsidRPr="00752797">
              <w:rPr>
                <w:b/>
                <w:color w:val="000000"/>
                <w:sz w:val="22"/>
                <w:szCs w:val="22"/>
              </w:rPr>
              <w:t xml:space="preserve">- </w:t>
            </w:r>
            <w:r w:rsidRPr="00752797">
              <w:rPr>
                <w:color w:val="000000"/>
                <w:sz w:val="22"/>
                <w:szCs w:val="22"/>
              </w:rPr>
              <w:t xml:space="preserve">popíše některé globální problémy </w:t>
            </w:r>
          </w:p>
          <w:p w14:paraId="38C47611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 xml:space="preserve">- zformuluje osobní názor na některé globální problémy </w:t>
            </w:r>
          </w:p>
          <w:p w14:paraId="38C47612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diskutuje o hlavních příčinách a možných důsledcích globálních problémů</w:t>
            </w:r>
          </w:p>
          <w:p w14:paraId="38C47613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popíše, jak se některé globální problémy projevují v jeho okolí</w:t>
            </w:r>
          </w:p>
          <w:p w14:paraId="38C47614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3" w:hangingChars="75" w:hanging="165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- diskutuje o možnostech řešení globálních problémů na lokální úrovni</w:t>
            </w:r>
          </w:p>
        </w:tc>
        <w:tc>
          <w:tcPr>
            <w:tcW w:w="3402" w:type="dxa"/>
          </w:tcPr>
          <w:p w14:paraId="38C47615" w14:textId="77777777" w:rsidR="00446FF9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38C47616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</w:t>
            </w:r>
            <w:r w:rsidRPr="00752797">
              <w:rPr>
                <w:color w:val="000000"/>
                <w:sz w:val="22"/>
                <w:szCs w:val="22"/>
              </w:rPr>
              <w:t>lobalizace</w:t>
            </w:r>
          </w:p>
          <w:p w14:paraId="38C47617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</w:t>
            </w:r>
            <w:r w:rsidRPr="00752797">
              <w:rPr>
                <w:color w:val="000000"/>
                <w:sz w:val="22"/>
                <w:szCs w:val="22"/>
              </w:rPr>
              <w:t>lobální problémy</w:t>
            </w:r>
          </w:p>
        </w:tc>
        <w:tc>
          <w:tcPr>
            <w:tcW w:w="3260" w:type="dxa"/>
          </w:tcPr>
          <w:p w14:paraId="38C47618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k učení – pracuje s různými zdroji, získané poznatky hodnotí, třídí a vyvozuje z nich závěry</w:t>
            </w:r>
          </w:p>
          <w:p w14:paraId="38C47619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k řešení problémů – vyhodnocuje získané informace, hodnotí objektivitu</w:t>
            </w:r>
          </w:p>
          <w:p w14:paraId="38C4761A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Kompetence občanské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52797">
              <w:rPr>
                <w:color w:val="000000"/>
                <w:sz w:val="22"/>
                <w:szCs w:val="22"/>
              </w:rPr>
              <w:t>– uvědomuje si ekologické souvislosti; odmítá násilné řešení problémů</w:t>
            </w:r>
          </w:p>
          <w:p w14:paraId="38C4761B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  <w:r w:rsidRPr="00752797">
              <w:rPr>
                <w:color w:val="FF0000"/>
                <w:sz w:val="22"/>
                <w:szCs w:val="22"/>
              </w:rPr>
              <w:t>Kompetence digitální – kriticky hodnotí přínosy digitálních technologií a reflektuje rizika jejich využívání</w:t>
            </w:r>
          </w:p>
        </w:tc>
        <w:tc>
          <w:tcPr>
            <w:tcW w:w="2410" w:type="dxa"/>
          </w:tcPr>
          <w:p w14:paraId="38C4761C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ENVIROMENTÁLNÍ VÝCHOVA -</w:t>
            </w:r>
          </w:p>
          <w:p w14:paraId="38C4761D" w14:textId="77777777" w:rsidR="00446FF9" w:rsidRPr="00752797" w:rsidRDefault="00446FF9" w:rsidP="00446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52797">
              <w:rPr>
                <w:color w:val="000000"/>
                <w:sz w:val="22"/>
                <w:szCs w:val="22"/>
              </w:rPr>
              <w:t>Vztah člověka k prostředí</w:t>
            </w:r>
          </w:p>
        </w:tc>
      </w:tr>
    </w:tbl>
    <w:p w14:paraId="38C4761F" w14:textId="77777777" w:rsidR="00703AF8" w:rsidRPr="00752797" w:rsidRDefault="00703A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sectPr w:rsidR="00703AF8" w:rsidRPr="007527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851" w:bottom="719" w:left="85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47622" w14:textId="77777777" w:rsidR="009A16EF" w:rsidRDefault="009A16EF" w:rsidP="00065D0A">
      <w:pPr>
        <w:spacing w:line="240" w:lineRule="auto"/>
        <w:ind w:left="0" w:hanging="2"/>
      </w:pPr>
      <w:r>
        <w:separator/>
      </w:r>
    </w:p>
  </w:endnote>
  <w:endnote w:type="continuationSeparator" w:id="0">
    <w:p w14:paraId="38C47623" w14:textId="77777777" w:rsidR="009A16EF" w:rsidRDefault="009A16EF" w:rsidP="00065D0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47626" w14:textId="77777777" w:rsidR="00065D0A" w:rsidRDefault="00065D0A">
    <w:pPr>
      <w:pStyle w:val="Zpat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47627" w14:textId="77777777" w:rsidR="00065D0A" w:rsidRDefault="00065D0A" w:rsidP="00065D0A">
    <w:pPr>
      <w:pStyle w:val="Zpat"/>
      <w:ind w:leftChars="0" w:left="0"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47629" w14:textId="77777777" w:rsidR="00065D0A" w:rsidRDefault="00065D0A">
    <w:pPr>
      <w:pStyle w:val="Zpat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47620" w14:textId="77777777" w:rsidR="009A16EF" w:rsidRDefault="009A16EF" w:rsidP="00065D0A">
      <w:pPr>
        <w:spacing w:line="240" w:lineRule="auto"/>
        <w:ind w:left="0" w:hanging="2"/>
      </w:pPr>
      <w:r>
        <w:separator/>
      </w:r>
    </w:p>
  </w:footnote>
  <w:footnote w:type="continuationSeparator" w:id="0">
    <w:p w14:paraId="38C47621" w14:textId="77777777" w:rsidR="009A16EF" w:rsidRDefault="009A16EF" w:rsidP="00065D0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47624" w14:textId="77777777" w:rsidR="00065D0A" w:rsidRDefault="00065D0A">
    <w:pPr>
      <w:pStyle w:val="Zhlav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47625" w14:textId="77777777" w:rsidR="00065D0A" w:rsidRDefault="00065D0A">
    <w:pPr>
      <w:pStyle w:val="Zhlav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47628" w14:textId="77777777" w:rsidR="00065D0A" w:rsidRDefault="00065D0A">
    <w:pPr>
      <w:pStyle w:val="Zhlav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AF8"/>
    <w:rsid w:val="00065D0A"/>
    <w:rsid w:val="00177187"/>
    <w:rsid w:val="002C21F0"/>
    <w:rsid w:val="00446FF9"/>
    <w:rsid w:val="004502B4"/>
    <w:rsid w:val="004512E2"/>
    <w:rsid w:val="00550E7B"/>
    <w:rsid w:val="00644319"/>
    <w:rsid w:val="0070035F"/>
    <w:rsid w:val="00703AF8"/>
    <w:rsid w:val="00752797"/>
    <w:rsid w:val="009A16EF"/>
    <w:rsid w:val="00F23974"/>
    <w:rsid w:val="00FD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475B6"/>
  <w15:docId w15:val="{E3154603-928F-4910-B372-28535822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b/>
      <w:bCs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"/>
    <w:rPr>
      <w:b/>
    </w:rPr>
  </w:style>
  <w:style w:type="paragraph" w:styleId="Zkladntextodsazen">
    <w:name w:val="Body Text Indent"/>
    <w:basedOn w:val="Normln"/>
    <w:pPr>
      <w:ind w:left="360"/>
    </w:pPr>
  </w:style>
  <w:style w:type="character" w:customStyle="1" w:styleId="Nadpis3Char">
    <w:name w:val="Nadpis 3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ZkladntextodsazenChar">
    <w:name w:val="Základní text odsazený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ZkladntextChar">
    <w:name w:val="Základní text Char"/>
    <w:rPr>
      <w:b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xtbubliny">
    <w:name w:val="Balloon Text"/>
    <w:basedOn w:val="Normln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065D0A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5D0A"/>
    <w:rPr>
      <w:position w:val="-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65D0A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5D0A"/>
    <w:rPr>
      <w:position w:val="-1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51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Gk1ZM+YZ7xuKCqjj7iO1Ebp+hg==">AMUW2mUtSNm34mALk4KdwOEQsBFnCuZZlgZ0F9h9g109TSc9Gt60dHqDfvoxIA14vK2QIjvWJCHOcwCHmbPeXwkR+nNeK2FDB4XhwbQxc6jOvf27zvvsmYQ=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647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</dc:creator>
  <cp:lastModifiedBy>Tréglová</cp:lastModifiedBy>
  <cp:revision>4</cp:revision>
  <dcterms:created xsi:type="dcterms:W3CDTF">2026-08-26T11:38:00Z</dcterms:created>
  <dcterms:modified xsi:type="dcterms:W3CDTF">2026-08-26T11:48:00Z</dcterms:modified>
</cp:coreProperties>
</file>